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12" w:rsidRPr="00953512" w:rsidRDefault="00953512" w:rsidP="00953512">
      <w:pPr>
        <w:shd w:val="clear" w:color="auto" w:fill="FFFFFF"/>
        <w:spacing w:before="100" w:beforeAutospacing="1" w:after="100" w:afterAutospacing="1" w:line="240" w:lineRule="auto"/>
        <w:outlineLvl w:val="2"/>
        <w:rPr>
          <w:rFonts w:ascii="Tahoma" w:eastAsia="Times New Roman" w:hAnsi="Tahoma" w:cs="Tahoma"/>
          <w:b/>
          <w:bCs/>
          <w:color w:val="4D4D4D"/>
          <w:sz w:val="27"/>
          <w:szCs w:val="27"/>
          <w:lang w:eastAsia="ru-RU"/>
        </w:rPr>
      </w:pPr>
      <w:r w:rsidRPr="00953512">
        <w:rPr>
          <w:rFonts w:ascii="Tahoma" w:eastAsia="Times New Roman" w:hAnsi="Tahoma" w:cs="Tahoma"/>
          <w:b/>
          <w:bCs/>
          <w:color w:val="4D4D4D"/>
          <w:sz w:val="27"/>
          <w:szCs w:val="27"/>
          <w:lang w:eastAsia="ru-RU"/>
        </w:rPr>
        <w:t>РАСПОРЯЖЕНИЕ</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bl>
      <w:tblPr>
        <w:tblW w:w="10170" w:type="dxa"/>
        <w:tblCellSpacing w:w="0" w:type="dxa"/>
        <w:tblInd w:w="-300" w:type="dxa"/>
        <w:shd w:val="clear" w:color="auto" w:fill="FFFFFF"/>
        <w:tblCellMar>
          <w:left w:w="0" w:type="dxa"/>
          <w:right w:w="0" w:type="dxa"/>
        </w:tblCellMar>
        <w:tblLook w:val="04A0" w:firstRow="1" w:lastRow="0" w:firstColumn="1" w:lastColumn="0" w:noHBand="0" w:noVBand="1"/>
      </w:tblPr>
      <w:tblGrid>
        <w:gridCol w:w="4974"/>
        <w:gridCol w:w="1258"/>
        <w:gridCol w:w="3938"/>
      </w:tblGrid>
      <w:tr w:rsidR="00953512" w:rsidRPr="00953512" w:rsidTr="00953512">
        <w:trPr>
          <w:trHeight w:val="270"/>
          <w:tblCellSpacing w:w="0" w:type="dxa"/>
        </w:trPr>
        <w:tc>
          <w:tcPr>
            <w:tcW w:w="498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от 31 декабря 2015 года</w:t>
            </w:r>
          </w:p>
        </w:tc>
        <w:tc>
          <w:tcPr>
            <w:tcW w:w="5205" w:type="dxa"/>
            <w:gridSpan w:val="2"/>
            <w:shd w:val="clear" w:color="auto" w:fill="FFFFFF"/>
            <w:vAlign w:val="center"/>
            <w:hideMark/>
          </w:tcPr>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95</w:t>
            </w:r>
          </w:p>
        </w:tc>
      </w:tr>
      <w:tr w:rsidR="00953512" w:rsidRPr="00953512" w:rsidTr="00953512">
        <w:trPr>
          <w:trHeight w:val="990"/>
          <w:tblCellSpacing w:w="0" w:type="dxa"/>
        </w:trPr>
        <w:tc>
          <w:tcPr>
            <w:tcW w:w="6240" w:type="dxa"/>
            <w:gridSpan w:val="2"/>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 утверждении отчета о выполнении плана мероприятий по противодействию коррупции во внутригородском Муниципальном образовании Санкт-Петербурга поселок Александровская на 2014 – 2015 гг.</w:t>
            </w:r>
          </w:p>
        </w:tc>
        <w:tc>
          <w:tcPr>
            <w:tcW w:w="3945"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c>
      </w:tr>
      <w:tr w:rsidR="00953512" w:rsidRPr="00953512" w:rsidTr="00953512">
        <w:trPr>
          <w:tblCellSpacing w:w="0" w:type="dxa"/>
        </w:trPr>
        <w:tc>
          <w:tcPr>
            <w:tcW w:w="0" w:type="auto"/>
            <w:shd w:val="clear" w:color="auto" w:fill="FFFFFF"/>
            <w:vAlign w:val="center"/>
            <w:hideMark/>
          </w:tcPr>
          <w:p w:rsidR="00953512" w:rsidRPr="00953512" w:rsidRDefault="00953512" w:rsidP="00953512">
            <w:pPr>
              <w:spacing w:after="0"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c>
        <w:tc>
          <w:tcPr>
            <w:tcW w:w="0" w:type="auto"/>
            <w:shd w:val="clear" w:color="auto" w:fill="FFFFFF"/>
            <w:vAlign w:val="center"/>
            <w:hideMark/>
          </w:tcPr>
          <w:p w:rsidR="00953512" w:rsidRPr="00953512" w:rsidRDefault="00953512" w:rsidP="00953512">
            <w:pPr>
              <w:spacing w:after="0"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c>
        <w:tc>
          <w:tcPr>
            <w:tcW w:w="0" w:type="auto"/>
            <w:shd w:val="clear" w:color="auto" w:fill="FFFFFF"/>
            <w:vAlign w:val="center"/>
            <w:hideMark/>
          </w:tcPr>
          <w:p w:rsidR="00953512" w:rsidRPr="00953512" w:rsidRDefault="00953512" w:rsidP="00953512">
            <w:pPr>
              <w:spacing w:after="0"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c>
      </w:tr>
    </w:tbl>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 Утвердить отчет о выполнении плана мероприятий по противодействию коррупции во внутригородском Муниципальном образовании Санкт-Петербурга поселок Александровская на 2014 – 2015 гг. в соответствии с приложением к настоящему распоряжению.</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2. Настоящее распоряжение опубликовать на официальном сайте Муниципального образования поселок Александровская в информационно-телекоммуникационной сети «Интернет».</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3. Контроль за выполнением настоящего распоряжения оставляю за собой.</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bl>
      <w:tblPr>
        <w:tblW w:w="0" w:type="auto"/>
        <w:tblCellSpacing w:w="0" w:type="dxa"/>
        <w:tblInd w:w="-300" w:type="dxa"/>
        <w:shd w:val="clear" w:color="auto" w:fill="FFFFFF"/>
        <w:tblCellMar>
          <w:left w:w="0" w:type="dxa"/>
          <w:right w:w="0" w:type="dxa"/>
        </w:tblCellMar>
        <w:tblLook w:val="04A0" w:firstRow="1" w:lastRow="0" w:firstColumn="1" w:lastColumn="0" w:noHBand="0" w:noVBand="1"/>
      </w:tblPr>
      <w:tblGrid>
        <w:gridCol w:w="5071"/>
        <w:gridCol w:w="4584"/>
      </w:tblGrid>
      <w:tr w:rsidR="00953512" w:rsidRPr="00953512" w:rsidTr="00953512">
        <w:trPr>
          <w:tblCellSpacing w:w="0" w:type="dxa"/>
        </w:trPr>
        <w:tc>
          <w:tcPr>
            <w:tcW w:w="5325"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И.о. Главы Местной Администрации</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внутригородского Муниципального</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образования Санкт-Петербурга</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поселок Александровская</w:t>
            </w:r>
          </w:p>
        </w:tc>
        <w:tc>
          <w:tcPr>
            <w:tcW w:w="4860" w:type="dxa"/>
            <w:shd w:val="clear" w:color="auto" w:fill="FFFFFF"/>
            <w:vAlign w:val="center"/>
            <w:hideMark/>
          </w:tcPr>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А.К. Савёлов</w:t>
            </w:r>
          </w:p>
        </w:tc>
      </w:tr>
    </w:tbl>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bl>
      <w:tblPr>
        <w:tblW w:w="0" w:type="auto"/>
        <w:tblCellSpacing w:w="0" w:type="dxa"/>
        <w:tblInd w:w="-300" w:type="dxa"/>
        <w:shd w:val="clear" w:color="auto" w:fill="FFFFFF"/>
        <w:tblCellMar>
          <w:left w:w="0" w:type="dxa"/>
          <w:right w:w="0" w:type="dxa"/>
        </w:tblCellMar>
        <w:tblLook w:val="04A0" w:firstRow="1" w:lastRow="0" w:firstColumn="1" w:lastColumn="0" w:noHBand="0" w:noVBand="1"/>
      </w:tblPr>
      <w:tblGrid>
        <w:gridCol w:w="4551"/>
        <w:gridCol w:w="5104"/>
      </w:tblGrid>
      <w:tr w:rsidR="00953512" w:rsidRPr="00953512" w:rsidTr="00953512">
        <w:trPr>
          <w:tblCellSpacing w:w="0" w:type="dxa"/>
        </w:trPr>
        <w:tc>
          <w:tcPr>
            <w:tcW w:w="7395" w:type="dxa"/>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c>
        <w:tc>
          <w:tcPr>
            <w:tcW w:w="7395" w:type="dxa"/>
            <w:shd w:val="clear" w:color="auto" w:fill="FFFFFF"/>
            <w:vAlign w:val="center"/>
            <w:hideMark/>
          </w:tcPr>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Приложение</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к распоряжению Местной Администрации</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внутригородского Муниципального</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образования Санкт-Петербурга</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поселок Александровская</w:t>
            </w:r>
          </w:p>
          <w:p w:rsidR="00953512" w:rsidRPr="00953512" w:rsidRDefault="00953512" w:rsidP="00953512">
            <w:pPr>
              <w:spacing w:before="100" w:beforeAutospacing="1" w:after="100" w:afterAutospacing="1" w:line="240" w:lineRule="auto"/>
              <w:jc w:val="right"/>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от 31 декабря 2015 года № 95</w:t>
            </w:r>
          </w:p>
        </w:tc>
      </w:tr>
    </w:tbl>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ОТЧЕТ</w:t>
      </w:r>
    </w:p>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lastRenderedPageBreak/>
        <w:t>о выполнении плана мероприятий по противодействию коррупции во внутригородском Муниципальном образовании Санкт-Петербурга поселок Александровская на 2014</w:t>
      </w:r>
      <w:r w:rsidRPr="00953512">
        <w:rPr>
          <w:rFonts w:ascii="Tahoma" w:eastAsia="Times New Roman" w:hAnsi="Tahoma" w:cs="Tahoma"/>
          <w:color w:val="4D4D4D"/>
          <w:sz w:val="18"/>
          <w:szCs w:val="18"/>
          <w:lang w:eastAsia="ru-RU"/>
        </w:rPr>
        <w:t>-</w:t>
      </w:r>
      <w:r w:rsidRPr="00953512">
        <w:rPr>
          <w:rFonts w:ascii="Tahoma" w:eastAsia="Times New Roman" w:hAnsi="Tahoma" w:cs="Tahoma"/>
          <w:b/>
          <w:bCs/>
          <w:color w:val="4D4D4D"/>
          <w:sz w:val="18"/>
          <w:szCs w:val="18"/>
          <w:lang w:eastAsia="ru-RU"/>
        </w:rPr>
        <w:t>2015 годы</w:t>
      </w:r>
    </w:p>
    <w:p w:rsidR="00953512" w:rsidRPr="00953512" w:rsidRDefault="00953512" w:rsidP="00953512">
      <w:pPr>
        <w:shd w:val="clear" w:color="auto" w:fill="FFFFFF"/>
        <w:spacing w:before="100" w:beforeAutospacing="1" w:after="100" w:afterAutospacing="1" w:line="240" w:lineRule="auto"/>
        <w:ind w:left="360"/>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bl>
      <w:tblPr>
        <w:tblW w:w="14640" w:type="dxa"/>
        <w:tblCellSpacing w:w="0" w:type="dxa"/>
        <w:tblInd w:w="-3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0"/>
        <w:gridCol w:w="8280"/>
        <w:gridCol w:w="2880"/>
        <w:gridCol w:w="2940"/>
      </w:tblGrid>
      <w:tr w:rsidR="00953512" w:rsidRPr="00953512" w:rsidTr="00953512">
        <w:trPr>
          <w:trHeight w:val="21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w:t>
            </w:r>
          </w:p>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пп</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Мероприятия</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Ответственные исполнители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t>Сведения о выполнении плана</w:t>
            </w:r>
          </w:p>
        </w:tc>
      </w:tr>
      <w:tr w:rsidR="00953512" w:rsidRPr="00953512" w:rsidTr="00953512">
        <w:trPr>
          <w:trHeight w:val="75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Обеспечение представления выборным должностным лицом местного самоуправления, муниципальными служащими ОМСУ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Информация предоставлена в срок, установленный законодательством Российской Федерации (до 30 марта 2014 г., до 30 марта 2015 г.)</w:t>
            </w:r>
          </w:p>
        </w:tc>
      </w:tr>
      <w:tr w:rsidR="00953512" w:rsidRPr="00953512" w:rsidTr="00953512">
        <w:trPr>
          <w:trHeight w:val="58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2</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Организация размещения сведений о доходах, расходах, имуществе и обязательствах имущественного характера выборного должностного лица местного самоуправления, муниципальных служащих ОМСУ и членов их семей на официальном сайте МО в соответствии с действующим законодательством и муниципальными правовыми актами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Информация размещена на официальном сайте МО</w:t>
            </w:r>
          </w:p>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http://www.mo-aleksandrovskaya.ru/</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3</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Обеспечение представления при поступлении на муниципальную службу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 (супругов) и несовершеннолетних детей в соответствии с действующим законодательством</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 – 2015 гг. обеспечивалась постоянно</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4</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Обеспечение представления гражданами, назначаемыми на должности муниципальной службы, уточненных сведений о своих доходах, об имуществе и обязательствах имущественного характера их супруг (супругов) и несовершеннолетних детей в соответствии с действующим законодательством</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 – 2015 гг. обеспечивалась постоянно</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5</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Осуществление в соответствии с действующим законодательством проверок достоверности и полноты сведений, представляемых гражданами, претендующими на замещение должностей муниципальной службы, выборным должностным лицом местного самоуправления, муниципальными служащими ОМСУ, соблюдения выборным должностным лицом местного самоуправления и муниципальными служащими ОМСУ установленных законодательством запретов и ограничений, требований к служебному поведению, в том числе касающихся порядка сдачи подарков</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2015 году по информации, поступившей из прокуратуры Пушкинского района Санкт-Петербурга, установлено, что 1 муниципальный служащий подал неполные сведения о своих доходах, расходах, об имуществе и обязательствах имущественного характера за 2014 год</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6</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Организация работы по доведению до муниципальных служащих ОМСУ положений действующего законодательства Российской Федерации и Санкт-Петербурга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муниципальными служащими ОМСУ в соответствии с действующим законодательством</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30.12.2014, 31.12.2015 среди муниципальных служащих Местной Администрации проведены обучающие семинары</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7</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Проведение антикоррупционной экспертизы нормативно-правовых актов, в том числе при участии Прокуратуры Пушкинского района Санкт-Петербурга</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Проводилась постоянно, по мере составления нормативно-правовых актов</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8</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Корректировка перечня муниципальных функций и услуг, реализация которых связана с повышенным риском возникновения коррупции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2014-2015 корректировка не проводилась</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9</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Размещение текстов принятых нормативно-правовых актов на официальном сайте муниципального образования, в официальном печатном издании муниципального образования, на информационных стендах</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Проводилась постоянно, по мере принятия нормативно-правовых актов</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10</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Участие в семинарах по противодействию коррупции, организуемых органами государственной власти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годов участие специалистов и Глав обеспечивалось постоянно по мере приглашения на семинары</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11</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Представление Главой Местной Администрации Муниципального образования поселок Александровская годового отчета о проведенных мерах по противодействию коррупции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На отчетный период 2014 года - был проведен в январе 2015 г., на отчетный период 2015 года - в январе 2016 г.</w:t>
            </w:r>
          </w:p>
        </w:tc>
      </w:tr>
      <w:tr w:rsidR="00953512" w:rsidRPr="00953512" w:rsidTr="00953512">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12</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Участие в заседаниях коллегии АР по вопросам противодействия коррупции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xml:space="preserve">В течение 2014-2015 годов участие специалистов и Глав </w:t>
            </w:r>
            <w:r w:rsidRPr="00953512">
              <w:rPr>
                <w:rFonts w:ascii="Tahoma" w:eastAsia="Times New Roman" w:hAnsi="Tahoma" w:cs="Tahoma"/>
                <w:color w:val="4D4D4D"/>
                <w:sz w:val="18"/>
                <w:szCs w:val="18"/>
                <w:lang w:eastAsia="ru-RU"/>
              </w:rPr>
              <w:lastRenderedPageBreak/>
              <w:t>обеспечивалось постоянно по мере приглашения на заседания</w:t>
            </w:r>
          </w:p>
        </w:tc>
      </w:tr>
      <w:tr w:rsidR="00953512" w:rsidRPr="00953512" w:rsidTr="00953512">
        <w:trPr>
          <w:trHeight w:val="85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lastRenderedPageBreak/>
              <w:t>13</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Рассмотрение в соответствии с действующим законодательством обращений граждан и организаций, содержащих сведения о коррупции (в том числе поступивших из ИОГВ, а также на специальную линию «Нет коррупции!») по вопросам, находящимся в компетенции ОМСУ МО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обращения не поступали</w:t>
            </w:r>
          </w:p>
        </w:tc>
      </w:tr>
      <w:tr w:rsidR="00953512" w:rsidRPr="00953512" w:rsidTr="00953512">
        <w:trPr>
          <w:trHeight w:val="42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14</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Организация работы по уведомлению муниципальными служащими представителя нанимателя о выполнении иной оплачиваемой работы</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уведомления не поступали</w:t>
            </w:r>
          </w:p>
        </w:tc>
      </w:tr>
      <w:tr w:rsidR="00953512" w:rsidRPr="00953512" w:rsidTr="00953512">
        <w:trPr>
          <w:trHeight w:val="52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15</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Проведение заседаний комиссий по соблюдению требований к служебному поведению муниципальных служащих ОМСУ и урегулированию конфликта интересов</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Председатель и секретарь комиссии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Заседания проводятся по мере необходимости. В течение 2014  необходимости проведения заседаний комиссии не возникало. 25.09.2015 по информации, поступившей из прокуратуры Пушкинского района Санкт-Петербурга о том, что 1 муниципальный служащий подал неполные сведения о своих доходах, расходах, об имуществе и обязательствах имущественного характера за 2014 год, было проведено заседание комиссии</w:t>
            </w:r>
          </w:p>
        </w:tc>
      </w:tr>
      <w:tr w:rsidR="00953512" w:rsidRPr="00953512" w:rsidTr="00953512">
        <w:trPr>
          <w:trHeight w:val="34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16</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Осуществление комплекса организационных, разъяснительных и иных мер по недопущению выборным должностным лицом местного самоуправления, муниципальными служащими ОМСУ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Совета,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30.12.2014, 31.12.2015 среди муниципальных служащих Местной Администрации проведены обучающие семинары</w:t>
            </w:r>
          </w:p>
        </w:tc>
      </w:tr>
      <w:tr w:rsidR="00953512" w:rsidRPr="00953512" w:rsidTr="00953512">
        <w:trPr>
          <w:trHeight w:val="22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17</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Проведение мероприятий по формированию у муниципальных служащих ОМСУ негативного отношения к дарению подарков в связи с их должностным положением или в связи с исполнением ими служебных обязанностей</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Совета,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30.12.2014, 31.12.2015 среди муниципальных служащих Местной Администрации проведены обучающие семинары</w:t>
            </w:r>
          </w:p>
        </w:tc>
      </w:tr>
      <w:tr w:rsidR="00953512" w:rsidRPr="00953512" w:rsidTr="00953512">
        <w:trPr>
          <w:trHeight w:val="6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18</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Организация работы по уведомлению муниципальными служащими ОМСУ представителя нанимателя в случае обращения в целях склонения муниципальных служащих ОМСУ к совершению коррупционных правонарушений и проверке сведений, содержащихся в указанных обращениях</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Совета,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уведомления не поступали</w:t>
            </w:r>
          </w:p>
        </w:tc>
      </w:tr>
      <w:tr w:rsidR="00953512" w:rsidRPr="00953512" w:rsidTr="00953512">
        <w:trPr>
          <w:trHeight w:val="70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19</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Организация работы по выявлению случаев возникновения конфликта интересов, одной из сторон которого являются муниципальные служащие ОМСУ,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ОМСУ, не урегулировавшим конфликт интересов, а также преданию гласности каждого случая конфликта интересов</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факты установлены не были</w:t>
            </w:r>
          </w:p>
        </w:tc>
      </w:tr>
      <w:tr w:rsidR="00953512" w:rsidRPr="00953512" w:rsidTr="00953512">
        <w:trPr>
          <w:trHeight w:val="16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20</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Сбор информации о фактах обращения в целях склонения выборного должностного лица местного самоуправления, муниципальных служащих ОМСУ к совершению коррупционных правонарушений и результатах проверки сведений, содержащихся в указанных обращениях</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факты установлены не были</w:t>
            </w:r>
          </w:p>
        </w:tc>
      </w:tr>
      <w:tr w:rsidR="00953512" w:rsidRPr="00953512" w:rsidTr="00953512">
        <w:trPr>
          <w:trHeight w:val="88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21</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Сбор информации о фактах несоблюдения выборным должностным лицом местного самоуправления, муниципальными служащими ОМСУ ограничений, запретов и неисполнения обязанностей, установленных в целях противодействия коррупции, нарушения ограничений, запретов, а также об исполнении муниципальными служащими ОМСУ обязанностей, установленных в целях противодействия коррупции, примененных соответствующих мерах юридической ответственности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 Председатель комиссии Муниципального Совета по культуре, социальным вопросам и противодействию коррупции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В течение 2014-2015 гг. такие факты установлены не были</w:t>
            </w:r>
          </w:p>
        </w:tc>
      </w:tr>
      <w:tr w:rsidR="00953512" w:rsidRPr="00953512" w:rsidTr="00953512">
        <w:trPr>
          <w:trHeight w:val="78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22</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Предоставление информации о деятельности ОМСУ в соответствии с действующим законодательством</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Глава Муниципального образования, Глава Местной Администрации</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Такая информация предоставлялась постоянно в течение 2014-2015 годов при наличии соответствующих запросов</w:t>
            </w:r>
          </w:p>
        </w:tc>
      </w:tr>
    </w:tbl>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p w:rsidR="00953512" w:rsidRPr="00953512" w:rsidRDefault="00953512" w:rsidP="00953512">
      <w:pPr>
        <w:shd w:val="clear" w:color="auto" w:fill="FFFFFF"/>
        <w:spacing w:before="100" w:beforeAutospacing="1" w:after="100" w:afterAutospacing="1" w:line="240" w:lineRule="auto"/>
        <w:jc w:val="center"/>
        <w:rPr>
          <w:rFonts w:ascii="Tahoma" w:eastAsia="Times New Roman" w:hAnsi="Tahoma" w:cs="Tahoma"/>
          <w:color w:val="4D4D4D"/>
          <w:sz w:val="18"/>
          <w:szCs w:val="18"/>
          <w:lang w:eastAsia="ru-RU"/>
        </w:rPr>
      </w:pPr>
      <w:r w:rsidRPr="00953512">
        <w:rPr>
          <w:rFonts w:ascii="Tahoma" w:eastAsia="Times New Roman" w:hAnsi="Tahoma" w:cs="Tahoma"/>
          <w:b/>
          <w:bCs/>
          <w:color w:val="4D4D4D"/>
          <w:sz w:val="18"/>
          <w:szCs w:val="18"/>
          <w:lang w:eastAsia="ru-RU"/>
        </w:rPr>
        <w:lastRenderedPageBreak/>
        <w:t>Используемые в настоящем плане сокращения:</w:t>
      </w:r>
    </w:p>
    <w:p w:rsidR="00953512" w:rsidRPr="00953512" w:rsidRDefault="00953512" w:rsidP="00953512">
      <w:pPr>
        <w:shd w:val="clear" w:color="auto" w:fill="FFFFFF"/>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w:t>
      </w:r>
    </w:p>
    <w:tbl>
      <w:tblPr>
        <w:tblW w:w="14520" w:type="dxa"/>
        <w:tblCellSpacing w:w="0" w:type="dxa"/>
        <w:tblInd w:w="-300" w:type="dxa"/>
        <w:shd w:val="clear" w:color="auto" w:fill="FFFFFF"/>
        <w:tblCellMar>
          <w:left w:w="0" w:type="dxa"/>
          <w:right w:w="0" w:type="dxa"/>
        </w:tblCellMar>
        <w:tblLook w:val="04A0" w:firstRow="1" w:lastRow="0" w:firstColumn="1" w:lastColumn="0" w:noHBand="0" w:noVBand="1"/>
      </w:tblPr>
      <w:tblGrid>
        <w:gridCol w:w="2400"/>
        <w:gridCol w:w="12120"/>
      </w:tblGrid>
      <w:tr w:rsidR="00953512" w:rsidRPr="00953512" w:rsidTr="00953512">
        <w:trPr>
          <w:tblCellSpacing w:w="0" w:type="dxa"/>
        </w:trPr>
        <w:tc>
          <w:tcPr>
            <w:tcW w:w="240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АР</w:t>
            </w:r>
          </w:p>
        </w:tc>
        <w:tc>
          <w:tcPr>
            <w:tcW w:w="1212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администрация района Санкт-Петербурга</w:t>
            </w:r>
          </w:p>
        </w:tc>
      </w:tr>
      <w:tr w:rsidR="00953512" w:rsidRPr="00953512" w:rsidTr="00953512">
        <w:trPr>
          <w:tblCellSpacing w:w="0" w:type="dxa"/>
        </w:trPr>
        <w:tc>
          <w:tcPr>
            <w:tcW w:w="240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МО</w:t>
            </w:r>
          </w:p>
        </w:tc>
        <w:tc>
          <w:tcPr>
            <w:tcW w:w="1212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внутригородское муниципальное образование Санкт-Петербурга</w:t>
            </w:r>
          </w:p>
        </w:tc>
      </w:tr>
      <w:tr w:rsidR="00953512" w:rsidRPr="00953512" w:rsidTr="00953512">
        <w:trPr>
          <w:tblCellSpacing w:w="0" w:type="dxa"/>
        </w:trPr>
        <w:tc>
          <w:tcPr>
            <w:tcW w:w="240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ОМСУ</w:t>
            </w:r>
          </w:p>
        </w:tc>
        <w:tc>
          <w:tcPr>
            <w:tcW w:w="12120" w:type="dxa"/>
            <w:shd w:val="clear" w:color="auto" w:fill="FFFFFF"/>
            <w:vAlign w:val="center"/>
            <w:hideMark/>
          </w:tcPr>
          <w:p w:rsidR="00953512" w:rsidRPr="00953512" w:rsidRDefault="00953512" w:rsidP="00953512">
            <w:pPr>
              <w:spacing w:before="100" w:beforeAutospacing="1" w:after="100" w:afterAutospacing="1" w:line="240" w:lineRule="auto"/>
              <w:rPr>
                <w:rFonts w:ascii="Tahoma" w:eastAsia="Times New Roman" w:hAnsi="Tahoma" w:cs="Tahoma"/>
                <w:color w:val="4D4D4D"/>
                <w:sz w:val="18"/>
                <w:szCs w:val="18"/>
                <w:lang w:eastAsia="ru-RU"/>
              </w:rPr>
            </w:pPr>
            <w:r w:rsidRPr="00953512">
              <w:rPr>
                <w:rFonts w:ascii="Tahoma" w:eastAsia="Times New Roman" w:hAnsi="Tahoma" w:cs="Tahoma"/>
                <w:color w:val="4D4D4D"/>
                <w:sz w:val="18"/>
                <w:szCs w:val="18"/>
                <w:lang w:eastAsia="ru-RU"/>
              </w:rPr>
              <w:t>- органы местного самоуправления внутригородских муниципальных образований Санкт-Петербурга</w:t>
            </w:r>
          </w:p>
        </w:tc>
      </w:tr>
    </w:tbl>
    <w:p w:rsidR="00C1202C" w:rsidRPr="00953512" w:rsidRDefault="00C1202C" w:rsidP="00953512">
      <w:bookmarkStart w:id="0" w:name="_GoBack"/>
      <w:bookmarkEnd w:id="0"/>
    </w:p>
    <w:sectPr w:rsidR="00C1202C" w:rsidRPr="0095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F1"/>
    <w:rsid w:val="004068D9"/>
    <w:rsid w:val="00953512"/>
    <w:rsid w:val="00AE2AF1"/>
    <w:rsid w:val="00C1202C"/>
    <w:rsid w:val="00CE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2E9A1-03AD-4815-9AC7-86D92B1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35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AF1"/>
    <w:rPr>
      <w:b/>
      <w:bCs/>
    </w:rPr>
  </w:style>
  <w:style w:type="character" w:styleId="a5">
    <w:name w:val="Hyperlink"/>
    <w:basedOn w:val="a0"/>
    <w:uiPriority w:val="99"/>
    <w:semiHidden/>
    <w:unhideWhenUsed/>
    <w:rsid w:val="00AE2AF1"/>
    <w:rPr>
      <w:color w:val="0000FF"/>
      <w:u w:val="single"/>
    </w:rPr>
  </w:style>
  <w:style w:type="character" w:styleId="a6">
    <w:name w:val="Emphasis"/>
    <w:basedOn w:val="a0"/>
    <w:uiPriority w:val="20"/>
    <w:qFormat/>
    <w:rsid w:val="00CE6868"/>
    <w:rPr>
      <w:i/>
      <w:iCs/>
    </w:rPr>
  </w:style>
  <w:style w:type="character" w:customStyle="1" w:styleId="30">
    <w:name w:val="Заголовок 3 Знак"/>
    <w:basedOn w:val="a0"/>
    <w:link w:val="3"/>
    <w:uiPriority w:val="9"/>
    <w:rsid w:val="0095351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555">
      <w:bodyDiv w:val="1"/>
      <w:marLeft w:val="0"/>
      <w:marRight w:val="0"/>
      <w:marTop w:val="0"/>
      <w:marBottom w:val="0"/>
      <w:divBdr>
        <w:top w:val="none" w:sz="0" w:space="0" w:color="auto"/>
        <w:left w:val="none" w:sz="0" w:space="0" w:color="auto"/>
        <w:bottom w:val="none" w:sz="0" w:space="0" w:color="auto"/>
        <w:right w:val="none" w:sz="0" w:space="0" w:color="auto"/>
      </w:divBdr>
    </w:div>
    <w:div w:id="602035251">
      <w:bodyDiv w:val="1"/>
      <w:marLeft w:val="0"/>
      <w:marRight w:val="0"/>
      <w:marTop w:val="0"/>
      <w:marBottom w:val="0"/>
      <w:divBdr>
        <w:top w:val="none" w:sz="0" w:space="0" w:color="auto"/>
        <w:left w:val="none" w:sz="0" w:space="0" w:color="auto"/>
        <w:bottom w:val="none" w:sz="0" w:space="0" w:color="auto"/>
        <w:right w:val="none" w:sz="0" w:space="0" w:color="auto"/>
      </w:divBdr>
    </w:div>
    <w:div w:id="1339190377">
      <w:bodyDiv w:val="1"/>
      <w:marLeft w:val="0"/>
      <w:marRight w:val="0"/>
      <w:marTop w:val="0"/>
      <w:marBottom w:val="0"/>
      <w:divBdr>
        <w:top w:val="none" w:sz="0" w:space="0" w:color="auto"/>
        <w:left w:val="none" w:sz="0" w:space="0" w:color="auto"/>
        <w:bottom w:val="none" w:sz="0" w:space="0" w:color="auto"/>
        <w:right w:val="none" w:sz="0" w:space="0" w:color="auto"/>
      </w:divBdr>
    </w:div>
    <w:div w:id="20373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c:creator>
  <cp:keywords/>
  <dc:description/>
  <cp:lastModifiedBy>SEO</cp:lastModifiedBy>
  <cp:revision>2</cp:revision>
  <dcterms:created xsi:type="dcterms:W3CDTF">2020-02-11T14:11:00Z</dcterms:created>
  <dcterms:modified xsi:type="dcterms:W3CDTF">2020-02-11T14:11:00Z</dcterms:modified>
</cp:coreProperties>
</file>